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2D76" w:rsidRPr="00EA2D76" w:rsidRDefault="00EA2D76" w:rsidP="00EA2D76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D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Приложение№ </w:t>
      </w:r>
      <w:r w:rsidR="008016E7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</w:p>
    <w:p w:rsidR="00EA2D76" w:rsidRPr="00EA2D76" w:rsidRDefault="00EA2D76" w:rsidP="00EA2D76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D76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письму №</w:t>
      </w:r>
      <w:r w:rsidR="002656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109</w:t>
      </w:r>
      <w:r w:rsidRPr="00EA2D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="002656C7">
        <w:rPr>
          <w:rFonts w:ascii="Times New Roman" w:eastAsia="Times New Roman" w:hAnsi="Times New Roman" w:cs="Times New Roman"/>
          <w:sz w:val="24"/>
          <w:szCs w:val="24"/>
          <w:lang w:eastAsia="ru-RU"/>
        </w:rPr>
        <w:t>13.05.2019</w:t>
      </w:r>
    </w:p>
    <w:p w:rsidR="00EA2D76" w:rsidRDefault="00EA2D76" w:rsidP="007A12B3">
      <w:pPr>
        <w:spacing w:line="0" w:lineRule="atLeast"/>
        <w:jc w:val="right"/>
      </w:pPr>
    </w:p>
    <w:p w:rsidR="007A12B3" w:rsidRPr="007A12B3" w:rsidRDefault="00EC6693" w:rsidP="007A12B3">
      <w:pPr>
        <w:spacing w:line="0" w:lineRule="atLeast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EA2D76">
        <w:tab/>
      </w:r>
      <w:bookmarkStart w:id="0" w:name="Par50"/>
      <w:bookmarkEnd w:id="0"/>
      <w:r w:rsidR="007A12B3" w:rsidRPr="007A12B3">
        <w:rPr>
          <w:rFonts w:ascii="Times New Roman" w:eastAsia="Calibri" w:hAnsi="Times New Roman" w:cs="Times New Roman"/>
          <w:sz w:val="24"/>
          <w:szCs w:val="24"/>
        </w:rPr>
        <w:t>Приложение N 1</w:t>
      </w:r>
    </w:p>
    <w:p w:rsidR="007A12B3" w:rsidRPr="007A12B3" w:rsidRDefault="007A12B3" w:rsidP="007A12B3">
      <w:pPr>
        <w:widowControl w:val="0"/>
        <w:autoSpaceDE w:val="0"/>
        <w:autoSpaceDN w:val="0"/>
        <w:adjustRightInd w:val="0"/>
        <w:spacing w:after="0" w:line="0" w:lineRule="atLeast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A12B3">
        <w:rPr>
          <w:rFonts w:ascii="Times New Roman" w:eastAsia="Calibri" w:hAnsi="Times New Roman" w:cs="Times New Roman"/>
          <w:sz w:val="24"/>
          <w:szCs w:val="24"/>
        </w:rPr>
        <w:t xml:space="preserve">к Приказу от </w:t>
      </w:r>
      <w:r w:rsidR="009F2899">
        <w:rPr>
          <w:rFonts w:ascii="Times New Roman" w:eastAsia="Calibri" w:hAnsi="Times New Roman" w:cs="Times New Roman"/>
          <w:sz w:val="24"/>
          <w:szCs w:val="24"/>
        </w:rPr>
        <w:t>0</w:t>
      </w:r>
      <w:r w:rsidR="00C47823">
        <w:rPr>
          <w:rFonts w:ascii="Times New Roman" w:eastAsia="Calibri" w:hAnsi="Times New Roman" w:cs="Times New Roman"/>
          <w:sz w:val="24"/>
          <w:szCs w:val="24"/>
        </w:rPr>
        <w:t>4</w:t>
      </w:r>
      <w:r w:rsidR="009F2899">
        <w:rPr>
          <w:rFonts w:ascii="Times New Roman" w:eastAsia="Calibri" w:hAnsi="Times New Roman" w:cs="Times New Roman"/>
          <w:sz w:val="24"/>
          <w:szCs w:val="24"/>
        </w:rPr>
        <w:t xml:space="preserve">.06.2019г.№ </w:t>
      </w:r>
      <w:r w:rsidR="00C47823">
        <w:rPr>
          <w:rFonts w:ascii="Times New Roman" w:eastAsia="Calibri" w:hAnsi="Times New Roman" w:cs="Times New Roman"/>
          <w:sz w:val="24"/>
          <w:szCs w:val="24"/>
        </w:rPr>
        <w:t>3</w:t>
      </w:r>
      <w:r w:rsidR="009F2899">
        <w:rPr>
          <w:rFonts w:ascii="Times New Roman" w:eastAsia="Calibri" w:hAnsi="Times New Roman" w:cs="Times New Roman"/>
          <w:sz w:val="24"/>
          <w:szCs w:val="24"/>
        </w:rPr>
        <w:t>2</w:t>
      </w:r>
    </w:p>
    <w:p w:rsidR="007A12B3" w:rsidRPr="007A12B3" w:rsidRDefault="007A12B3" w:rsidP="007A12B3">
      <w:pPr>
        <w:widowControl w:val="0"/>
        <w:autoSpaceDE w:val="0"/>
        <w:autoSpaceDN w:val="0"/>
        <w:adjustRightInd w:val="0"/>
        <w:spacing w:after="0" w:line="0" w:lineRule="atLeast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AE78EC" w:rsidRPr="00E126D7" w:rsidRDefault="007A12B3" w:rsidP="007A3964">
      <w:pPr>
        <w:jc w:val="both"/>
        <w:rPr>
          <w:rFonts w:ascii="Times New Roman" w:hAnsi="Times New Roman" w:cs="Times New Roman"/>
          <w:sz w:val="24"/>
          <w:szCs w:val="24"/>
        </w:rPr>
      </w:pPr>
      <w:r>
        <w:tab/>
      </w:r>
      <w:proofErr w:type="gramStart"/>
      <w:r w:rsidR="00EC6693" w:rsidRPr="00EC6693">
        <w:rPr>
          <w:rFonts w:ascii="Times New Roman" w:hAnsi="Times New Roman" w:cs="Times New Roman"/>
          <w:sz w:val="24"/>
          <w:szCs w:val="24"/>
        </w:rPr>
        <w:t xml:space="preserve">В соответствии с требованиями пункта 9 Федерального стандарта бухгалтерского учета для организаций государственного сектора «Учетная политика, оценочные значения и ошибки», утвержденного приказом Минфина России от 30.12.2017 № 274н, представляется информация об учетной политике учреждения </w:t>
      </w:r>
      <w:r w:rsidR="00E126D7">
        <w:rPr>
          <w:rFonts w:ascii="Times New Roman" w:hAnsi="Times New Roman" w:cs="Times New Roman"/>
          <w:sz w:val="24"/>
          <w:szCs w:val="24"/>
        </w:rPr>
        <w:t>МБУДО «Полянская детская школа искусств» муниципального образования – Рязанский муниципальный район Рязанской области»</w:t>
      </w:r>
      <w:r w:rsidR="00EC6693" w:rsidRPr="00EC6693">
        <w:rPr>
          <w:rFonts w:ascii="Times New Roman" w:hAnsi="Times New Roman" w:cs="Times New Roman"/>
          <w:sz w:val="24"/>
          <w:szCs w:val="24"/>
        </w:rPr>
        <w:t xml:space="preserve">, которая утверждена приказом от </w:t>
      </w:r>
      <w:r w:rsidR="00E126D7">
        <w:rPr>
          <w:rFonts w:ascii="Times New Roman" w:hAnsi="Times New Roman" w:cs="Times New Roman"/>
          <w:sz w:val="24"/>
          <w:szCs w:val="24"/>
        </w:rPr>
        <w:t>04.06.2019</w:t>
      </w:r>
      <w:r w:rsidR="00EC6693" w:rsidRPr="00EC6693">
        <w:rPr>
          <w:rFonts w:ascii="Times New Roman" w:hAnsi="Times New Roman" w:cs="Times New Roman"/>
          <w:sz w:val="24"/>
          <w:szCs w:val="24"/>
        </w:rPr>
        <w:t xml:space="preserve"> № </w:t>
      </w:r>
      <w:r w:rsidR="00E126D7">
        <w:rPr>
          <w:rFonts w:ascii="Times New Roman" w:hAnsi="Times New Roman" w:cs="Times New Roman"/>
          <w:sz w:val="24"/>
          <w:szCs w:val="24"/>
        </w:rPr>
        <w:t>32</w:t>
      </w:r>
      <w:bookmarkStart w:id="1" w:name="_GoBack"/>
      <w:bookmarkEnd w:id="1"/>
      <w:r w:rsidR="00EC6693" w:rsidRPr="00EC6693">
        <w:rPr>
          <w:rFonts w:ascii="Times New Roman" w:hAnsi="Times New Roman" w:cs="Times New Roman"/>
          <w:sz w:val="24"/>
          <w:szCs w:val="24"/>
        </w:rPr>
        <w:t xml:space="preserve"> и состоит из следующих разделов:</w:t>
      </w:r>
      <w:proofErr w:type="gramEnd"/>
    </w:p>
    <w:tbl>
      <w:tblPr>
        <w:tblStyle w:val="a3"/>
        <w:tblW w:w="14567" w:type="dxa"/>
        <w:tblLook w:val="04A0" w:firstRow="1" w:lastRow="0" w:firstColumn="1" w:lastColumn="0" w:noHBand="0" w:noVBand="1"/>
      </w:tblPr>
      <w:tblGrid>
        <w:gridCol w:w="5211"/>
        <w:gridCol w:w="9356"/>
      </w:tblGrid>
      <w:tr w:rsidR="00EC6693" w:rsidTr="00A20F2A">
        <w:tc>
          <w:tcPr>
            <w:tcW w:w="5211" w:type="dxa"/>
          </w:tcPr>
          <w:p w:rsidR="00EC6693" w:rsidRPr="00EC6693" w:rsidRDefault="00EC6693" w:rsidP="00EC66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раздела</w:t>
            </w:r>
          </w:p>
        </w:tc>
        <w:tc>
          <w:tcPr>
            <w:tcW w:w="9356" w:type="dxa"/>
          </w:tcPr>
          <w:p w:rsidR="00EC6693" w:rsidRPr="00EC6693" w:rsidRDefault="00EC6693" w:rsidP="00EC66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положения</w:t>
            </w:r>
          </w:p>
        </w:tc>
      </w:tr>
      <w:tr w:rsidR="00EC6693" w:rsidRPr="007A3964" w:rsidTr="00A20F2A">
        <w:tc>
          <w:tcPr>
            <w:tcW w:w="5211" w:type="dxa"/>
          </w:tcPr>
          <w:p w:rsidR="00EC6693" w:rsidRPr="007A3964" w:rsidRDefault="007A3964" w:rsidP="007A39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396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3964">
              <w:rPr>
                <w:rFonts w:ascii="Times New Roman" w:hAnsi="Times New Roman" w:cs="Times New Roman"/>
                <w:sz w:val="24"/>
                <w:szCs w:val="24"/>
              </w:rPr>
              <w:t>Основные положения</w:t>
            </w:r>
          </w:p>
        </w:tc>
        <w:tc>
          <w:tcPr>
            <w:tcW w:w="9356" w:type="dxa"/>
          </w:tcPr>
          <w:p w:rsidR="00EC6693" w:rsidRPr="007A3964" w:rsidRDefault="007A39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Раздел содержит перечень нормативно-правовых актов Российской Федерации, устанавливающих правовые основы организации и ведения бухгалтерского учета, а также определяющих основные требования к учетной политике</w:t>
            </w:r>
            <w:r w:rsidR="00662D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C6693" w:rsidRPr="007A3964" w:rsidTr="00A20F2A">
        <w:tc>
          <w:tcPr>
            <w:tcW w:w="5211" w:type="dxa"/>
          </w:tcPr>
          <w:p w:rsidR="00EC6693" w:rsidRPr="007A3964" w:rsidRDefault="007A3964" w:rsidP="00D845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Рабочий план счетов бухгалтерского</w:t>
            </w:r>
            <w:r w:rsidR="00D845C2">
              <w:rPr>
                <w:rFonts w:ascii="Times New Roman" w:hAnsi="Times New Roman" w:cs="Times New Roman"/>
                <w:sz w:val="24"/>
                <w:szCs w:val="24"/>
              </w:rPr>
              <w:t xml:space="preserve"> (бюджетного)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учета</w:t>
            </w:r>
            <w:r w:rsidR="00D845C2">
              <w:rPr>
                <w:rFonts w:ascii="Times New Roman" w:hAnsi="Times New Roman" w:cs="Times New Roman"/>
                <w:sz w:val="24"/>
                <w:szCs w:val="24"/>
              </w:rPr>
              <w:t xml:space="preserve"> и правила формирования номера счета бухгалтерского (бюджетного учета</w:t>
            </w:r>
            <w:proofErr w:type="gramEnd"/>
          </w:p>
        </w:tc>
        <w:tc>
          <w:tcPr>
            <w:tcW w:w="9356" w:type="dxa"/>
          </w:tcPr>
          <w:p w:rsidR="00EC6693" w:rsidRPr="007A3964" w:rsidRDefault="00D845C2" w:rsidP="00B61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Раздел содержит правила формирования но</w:t>
            </w:r>
            <w:r w:rsidR="007B6687">
              <w:rPr>
                <w:rFonts w:ascii="Times New Roman" w:hAnsi="Times New Roman" w:cs="Times New Roman"/>
                <w:sz w:val="24"/>
                <w:szCs w:val="24"/>
              </w:rPr>
              <w:t xml:space="preserve">мера счета бухгалтерского учета и </w:t>
            </w:r>
            <w:r w:rsidR="00B61806">
              <w:rPr>
                <w:rFonts w:ascii="Times New Roman" w:hAnsi="Times New Roman" w:cs="Times New Roman"/>
                <w:sz w:val="24"/>
                <w:szCs w:val="24"/>
              </w:rPr>
              <w:t>правила учета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забалансовы</w:t>
            </w:r>
            <w:r w:rsidR="007B668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счет</w:t>
            </w:r>
            <w:r w:rsidR="00B61806">
              <w:rPr>
                <w:rFonts w:ascii="Times New Roman" w:hAnsi="Times New Roman" w:cs="Times New Roman"/>
                <w:sz w:val="24"/>
                <w:szCs w:val="24"/>
              </w:rPr>
              <w:t>ах</w:t>
            </w:r>
            <w:r w:rsidR="00662D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C6693" w:rsidRPr="007A3964" w:rsidTr="00A20F2A">
        <w:tc>
          <w:tcPr>
            <w:tcW w:w="5211" w:type="dxa"/>
          </w:tcPr>
          <w:p w:rsidR="00EC6693" w:rsidRPr="007A3964" w:rsidRDefault="007A39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Методы оценки объектов бухгалтерского учета, порядок постановки их на учет и выбытия с учета</w:t>
            </w:r>
          </w:p>
        </w:tc>
        <w:tc>
          <w:tcPr>
            <w:tcW w:w="9356" w:type="dxa"/>
          </w:tcPr>
          <w:p w:rsidR="00EC6693" w:rsidRPr="007A3964" w:rsidRDefault="007B6687" w:rsidP="007B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Раздел содержит методы оценки, порядок постановки на учет и выбытия с учета следующих объектов бухгалтерского учета: нефинансовые активы (основные средства, нематериальные активы, непроизведенные активы, материальные запасы, обесценение активов, особенности учета</w:t>
            </w:r>
            <w:r w:rsidR="00662DBB">
              <w:rPr>
                <w:rFonts w:ascii="Times New Roman" w:hAnsi="Times New Roman" w:cs="Times New Roman"/>
                <w:sz w:val="24"/>
                <w:szCs w:val="24"/>
              </w:rPr>
              <w:t xml:space="preserve"> прав пользования активами, себестоимость готовой продукции (работ, услуг)), финансовые активы (денежные средства и денежные документы, расчеты с дебиторами, учет доходов и расходов, расчеты с учредителем, расчеты по обязательствам, санкционирование расходов</w:t>
            </w:r>
            <w:proofErr w:type="gramEnd"/>
            <w:r w:rsidR="00662DBB">
              <w:rPr>
                <w:rFonts w:ascii="Times New Roman" w:hAnsi="Times New Roman" w:cs="Times New Roman"/>
                <w:sz w:val="24"/>
                <w:szCs w:val="24"/>
              </w:rPr>
              <w:t>, учет расчетов с подотчетными лицами).</w:t>
            </w:r>
          </w:p>
        </w:tc>
      </w:tr>
      <w:tr w:rsidR="00EC6693" w:rsidRPr="007A3964" w:rsidTr="00A20F2A">
        <w:tc>
          <w:tcPr>
            <w:tcW w:w="5211" w:type="dxa"/>
          </w:tcPr>
          <w:p w:rsidR="00EC6693" w:rsidRPr="007A3964" w:rsidRDefault="007A39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Порядок проведения инвентаризации активов, имущества, учитываемого учреждением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забалансовых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счетах, а также обязательств и иных объектов учета</w:t>
            </w:r>
          </w:p>
        </w:tc>
        <w:tc>
          <w:tcPr>
            <w:tcW w:w="9356" w:type="dxa"/>
          </w:tcPr>
          <w:p w:rsidR="00EC6693" w:rsidRPr="007A3964" w:rsidRDefault="00662D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Раздел содержит порядок и сроки проведения инвентаризации активов, имущества, обязательств и иных объектов учета</w:t>
            </w:r>
          </w:p>
        </w:tc>
      </w:tr>
      <w:tr w:rsidR="00EC6693" w:rsidRPr="007A3964" w:rsidTr="00A20F2A">
        <w:tc>
          <w:tcPr>
            <w:tcW w:w="5211" w:type="dxa"/>
          </w:tcPr>
          <w:p w:rsidR="00EC6693" w:rsidRPr="007A3964" w:rsidRDefault="007A39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Формы первичных (сводных) учётных документов, которыми оформляются факты хозяйственной жизни</w:t>
            </w:r>
          </w:p>
        </w:tc>
        <w:tc>
          <w:tcPr>
            <w:tcW w:w="9356" w:type="dxa"/>
          </w:tcPr>
          <w:p w:rsidR="00EC6693" w:rsidRPr="007A3964" w:rsidRDefault="00662D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Раздел содержит перечень применяемых форм первичных учетных документов, а также регистры бюджетного учета.</w:t>
            </w:r>
          </w:p>
        </w:tc>
      </w:tr>
      <w:tr w:rsidR="00EC6693" w:rsidRPr="007A3964" w:rsidTr="00A20F2A">
        <w:tc>
          <w:tcPr>
            <w:tcW w:w="5211" w:type="dxa"/>
          </w:tcPr>
          <w:p w:rsidR="00EC6693" w:rsidRPr="007A3964" w:rsidRDefault="007A39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Правила и график документооборота,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технология обработки учетной информации</w:t>
            </w:r>
          </w:p>
        </w:tc>
        <w:tc>
          <w:tcPr>
            <w:tcW w:w="9356" w:type="dxa"/>
          </w:tcPr>
          <w:p w:rsidR="00EC6693" w:rsidRPr="007A3964" w:rsidRDefault="00662D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Раздел содержит порядок взаимодействия подразделений и лиц, ответственных 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оформление хозяйственной жизни, а также порядок и сроки хранения первичных учетных документов.</w:t>
            </w:r>
          </w:p>
        </w:tc>
      </w:tr>
      <w:tr w:rsidR="00EC6693" w:rsidRPr="007A3964" w:rsidTr="00A20F2A">
        <w:tc>
          <w:tcPr>
            <w:tcW w:w="5211" w:type="dxa"/>
          </w:tcPr>
          <w:p w:rsidR="00EC6693" w:rsidRPr="007A3964" w:rsidRDefault="007A39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7. </w:t>
            </w:r>
            <w:r w:rsidR="00D845C2">
              <w:rPr>
                <w:rFonts w:ascii="Times New Roman" w:hAnsi="Times New Roman" w:cs="Times New Roman"/>
                <w:sz w:val="24"/>
                <w:szCs w:val="24"/>
              </w:rPr>
              <w:t>Порядок признания в учете и раскрытия в отчетности событий после отчетной даты</w:t>
            </w:r>
          </w:p>
        </w:tc>
        <w:tc>
          <w:tcPr>
            <w:tcW w:w="9356" w:type="dxa"/>
          </w:tcPr>
          <w:p w:rsidR="00EC6693" w:rsidRPr="007A3964" w:rsidRDefault="00B61806" w:rsidP="00B61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Раздел содержит правила отражения в отчетности событий после отчетной даты, а также критерии существенности информации.</w:t>
            </w:r>
          </w:p>
        </w:tc>
      </w:tr>
      <w:tr w:rsidR="00D845C2" w:rsidRPr="007A3964" w:rsidTr="00A20F2A">
        <w:tc>
          <w:tcPr>
            <w:tcW w:w="5211" w:type="dxa"/>
          </w:tcPr>
          <w:p w:rsidR="00D845C2" w:rsidRDefault="00D845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Иные необходимые способы ведения бухгалтерского учета</w:t>
            </w:r>
          </w:p>
        </w:tc>
        <w:tc>
          <w:tcPr>
            <w:tcW w:w="9356" w:type="dxa"/>
          </w:tcPr>
          <w:p w:rsidR="00D845C2" w:rsidRPr="007A3964" w:rsidRDefault="00B61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Раздел содержит правила утверждения лимита остатка кассы, перечень лиц, имеющих право получать доверенности,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827D7B">
              <w:rPr>
                <w:rFonts w:ascii="Times New Roman" w:hAnsi="Times New Roman"/>
                <w:sz w:val="24"/>
                <w:szCs w:val="24"/>
              </w:rPr>
              <w:t>орядок и размер возмещения расходов, связанных со служебными командировками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D845C2" w:rsidRPr="007A3964" w:rsidTr="00A20F2A">
        <w:tc>
          <w:tcPr>
            <w:tcW w:w="5211" w:type="dxa"/>
          </w:tcPr>
          <w:p w:rsidR="00D845C2" w:rsidRDefault="00D845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 Учетная политика для целей налогообложения</w:t>
            </w:r>
          </w:p>
        </w:tc>
        <w:tc>
          <w:tcPr>
            <w:tcW w:w="9356" w:type="dxa"/>
          </w:tcPr>
          <w:p w:rsidR="00D845C2" w:rsidRPr="007A3964" w:rsidRDefault="00B61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Раздел содержит правила организации бухгалтерского учета для целей налогового учета</w:t>
            </w:r>
          </w:p>
        </w:tc>
      </w:tr>
      <w:tr w:rsidR="00D845C2" w:rsidRPr="007A3964" w:rsidTr="00A20F2A">
        <w:tc>
          <w:tcPr>
            <w:tcW w:w="5211" w:type="dxa"/>
          </w:tcPr>
          <w:p w:rsidR="00D845C2" w:rsidRDefault="00D845C2" w:rsidP="00D845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Приложения </w:t>
            </w:r>
          </w:p>
        </w:tc>
        <w:tc>
          <w:tcPr>
            <w:tcW w:w="9356" w:type="dxa"/>
          </w:tcPr>
          <w:p w:rsidR="00D845C2" w:rsidRDefault="00B61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 Рабочий план счетов;</w:t>
            </w:r>
          </w:p>
          <w:p w:rsidR="00B61806" w:rsidRDefault="00B61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2 </w:t>
            </w:r>
            <w:r w:rsidR="00A20F2A">
              <w:rPr>
                <w:rFonts w:ascii="Times New Roman" w:hAnsi="Times New Roman" w:cs="Times New Roman"/>
                <w:sz w:val="24"/>
                <w:szCs w:val="24"/>
              </w:rPr>
              <w:t>Формы первичных учетных документов;</w:t>
            </w:r>
          </w:p>
          <w:p w:rsidR="00B61806" w:rsidRDefault="00B61806" w:rsidP="00B61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3 </w:t>
            </w:r>
            <w:r w:rsidR="00A20F2A">
              <w:rPr>
                <w:rFonts w:ascii="Times New Roman" w:hAnsi="Times New Roman" w:cs="Times New Roman"/>
                <w:sz w:val="24"/>
                <w:szCs w:val="24"/>
              </w:rPr>
              <w:t>Положение о комиссии по поступлению и выбытию активов;</w:t>
            </w:r>
          </w:p>
          <w:p w:rsidR="00B61806" w:rsidRDefault="00B61806" w:rsidP="00A20F2A">
            <w:pPr>
              <w:ind w:left="459" w:hanging="45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4 </w:t>
            </w:r>
            <w:r w:rsidR="00A20F2A">
              <w:rPr>
                <w:rFonts w:ascii="Times New Roman" w:hAnsi="Times New Roman" w:cs="Times New Roman"/>
                <w:sz w:val="24"/>
                <w:szCs w:val="24"/>
              </w:rPr>
              <w:t xml:space="preserve">Порядок определения дисконтированной стоимости арендных платежей при </w:t>
            </w:r>
            <w:proofErr w:type="spellStart"/>
            <w:r w:rsidR="00A20F2A">
              <w:rPr>
                <w:rFonts w:ascii="Times New Roman" w:hAnsi="Times New Roman" w:cs="Times New Roman"/>
                <w:sz w:val="24"/>
                <w:szCs w:val="24"/>
              </w:rPr>
              <w:t>неоперационной</w:t>
            </w:r>
            <w:proofErr w:type="spellEnd"/>
            <w:r w:rsidR="00A20F2A">
              <w:rPr>
                <w:rFonts w:ascii="Times New Roman" w:hAnsi="Times New Roman" w:cs="Times New Roman"/>
                <w:sz w:val="24"/>
                <w:szCs w:val="24"/>
              </w:rPr>
              <w:t xml:space="preserve"> (финансовой) аренде;</w:t>
            </w:r>
          </w:p>
          <w:p w:rsidR="00A20F2A" w:rsidRDefault="00A20F2A" w:rsidP="00A20F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 Перечень лиц, имеющих право получать денежные средства подотчет</w:t>
            </w:r>
            <w:r w:rsidR="0021617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20F2A" w:rsidRPr="00A20F2A" w:rsidRDefault="00A20F2A" w:rsidP="00A20F2A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6 </w:t>
            </w:r>
            <w:r w:rsidRPr="00A20F2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Положение о выдаче под отчет денежных средств,</w:t>
            </w:r>
          </w:p>
          <w:p w:rsidR="00A20F2A" w:rsidRDefault="00A20F2A" w:rsidP="00A20F2A">
            <w:pPr>
              <w:widowControl w:val="0"/>
              <w:autoSpaceDE w:val="0"/>
              <w:autoSpaceDN w:val="0"/>
              <w:adjustRightInd w:val="0"/>
              <w:ind w:firstLine="45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A20F2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составлении</w:t>
            </w:r>
            <w:proofErr w:type="gramEnd"/>
            <w:r w:rsidRPr="00A20F2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 представлении отчетов подотчетными лицами</w:t>
            </w:r>
            <w:r w:rsidR="0021617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;</w:t>
            </w:r>
          </w:p>
          <w:p w:rsidR="00A20F2A" w:rsidRDefault="00A20F2A" w:rsidP="00A20F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7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Перечень лиц, имеющих право получать денежные документы подотчет</w:t>
            </w:r>
            <w:r w:rsidR="0021617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20F2A" w:rsidRDefault="00A20F2A" w:rsidP="0021617E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8 </w:t>
            </w:r>
            <w:r w:rsidRPr="00A20F2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Положение о выдаче под отчет денежных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документов</w:t>
            </w:r>
            <w:r w:rsidRPr="00A20F2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</w:t>
            </w:r>
            <w:r w:rsidR="0021617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A20F2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составлении и представлении отчетов подотчетными лицами</w:t>
            </w:r>
            <w:r w:rsidR="0021617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;</w:t>
            </w:r>
          </w:p>
          <w:p w:rsidR="00A20F2A" w:rsidRDefault="00A20F2A" w:rsidP="00A20F2A">
            <w:pPr>
              <w:widowControl w:val="0"/>
              <w:autoSpaceDE w:val="0"/>
              <w:autoSpaceDN w:val="0"/>
              <w:adjustRightInd w:val="0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№ 9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Перечень лиц, имеющих право получать бланки строгой отчетности</w:t>
            </w:r>
            <w:r w:rsidR="0021617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20F2A" w:rsidRPr="00A20F2A" w:rsidRDefault="00A20F2A" w:rsidP="0021617E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10</w:t>
            </w:r>
            <w:r w:rsidRPr="00A20F2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A20F2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Положение о приемке, хранении, выдаче (списании)</w:t>
            </w:r>
            <w:r w:rsidR="001C77F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A20F2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бланков строгой отчетности</w:t>
            </w:r>
            <w:r w:rsidR="0021617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;</w:t>
            </w:r>
          </w:p>
          <w:p w:rsidR="00A20F2A" w:rsidRPr="00A20F2A" w:rsidRDefault="00A20F2A" w:rsidP="00A20F2A">
            <w:pPr>
              <w:widowControl w:val="0"/>
              <w:autoSpaceDE w:val="0"/>
              <w:autoSpaceDN w:val="0"/>
              <w:adjustRightInd w:val="0"/>
              <w:ind w:left="601" w:hanging="60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11 </w:t>
            </w:r>
            <w:r w:rsidRPr="002E0266">
              <w:rPr>
                <w:rFonts w:ascii="Times New Roman" w:hAnsi="Times New Roman"/>
                <w:sz w:val="24"/>
                <w:szCs w:val="24"/>
                <w:lang w:eastAsia="ru-RU"/>
              </w:rPr>
              <w:t>Расчет суммы переходящего остатка резерва на оплату отпусков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 образец формирования списка сотрудников имеющих дни неиспользованного отпуска</w:t>
            </w:r>
            <w:r w:rsidR="0021617E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  <w:p w:rsidR="00A20F2A" w:rsidRDefault="00A20F2A" w:rsidP="00A20F2A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№ 12 Положение по инвентаризации имущества и обязательств Учреждения</w:t>
            </w:r>
            <w:r w:rsidR="0021617E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A20F2A" w:rsidRPr="00A20F2A" w:rsidRDefault="00A20F2A" w:rsidP="0021617E">
            <w:pPr>
              <w:widowControl w:val="0"/>
              <w:autoSpaceDE w:val="0"/>
              <w:autoSpaceDN w:val="0"/>
              <w:adjustRightInd w:val="0"/>
              <w:ind w:left="601" w:hanging="60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13 </w:t>
            </w:r>
            <w:r w:rsidR="0021617E" w:rsidRPr="0021617E">
              <w:rPr>
                <w:rFonts w:ascii="Times New Roman" w:eastAsia="Calibri" w:hAnsi="Times New Roman" w:cs="Times New Roman"/>
                <w:sz w:val="24"/>
                <w:szCs w:val="24"/>
              </w:rPr>
              <w:t>Порядок заполнения инвентаризационной описи (сличительной ведомости) по объектам нефинансовых активов (ф. 0504087) и методика определения соответствия критериям активов</w:t>
            </w:r>
            <w:r w:rsidR="0021617E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A20F2A" w:rsidRDefault="0021617E" w:rsidP="0021617E">
            <w:pPr>
              <w:ind w:left="601" w:hanging="60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14 </w:t>
            </w:r>
            <w:r w:rsidRPr="0021617E">
              <w:rPr>
                <w:rFonts w:ascii="Times New Roman" w:hAnsi="Times New Roman" w:cs="Times New Roman"/>
                <w:sz w:val="24"/>
                <w:szCs w:val="24"/>
              </w:rPr>
              <w:t>Перечень должностных лиц, имеющих право подписи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617E">
              <w:rPr>
                <w:rFonts w:ascii="Times New Roman" w:hAnsi="Times New Roman" w:cs="Times New Roman"/>
                <w:sz w:val="24"/>
                <w:szCs w:val="24"/>
              </w:rPr>
              <w:t>первичных учетных документов, счетов-фактур, денежных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617E">
              <w:rPr>
                <w:rFonts w:ascii="Times New Roman" w:hAnsi="Times New Roman" w:cs="Times New Roman"/>
                <w:sz w:val="24"/>
                <w:szCs w:val="24"/>
              </w:rPr>
              <w:t>и расчетных документов, финансовых обязательств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1617E" w:rsidRDefault="0021617E" w:rsidP="0021617E">
            <w:pPr>
              <w:ind w:left="601" w:hanging="60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15 </w:t>
            </w:r>
            <w:r w:rsidRPr="0021617E">
              <w:rPr>
                <w:rFonts w:ascii="Times New Roman" w:hAnsi="Times New Roman" w:cs="Times New Roman"/>
                <w:sz w:val="24"/>
                <w:szCs w:val="24"/>
              </w:rPr>
              <w:t>Периодичность формирования регистров бюджетного учета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617E">
              <w:rPr>
                <w:rFonts w:ascii="Times New Roman" w:hAnsi="Times New Roman" w:cs="Times New Roman"/>
                <w:sz w:val="24"/>
                <w:szCs w:val="24"/>
              </w:rPr>
              <w:t>на бумажных носителях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1617E" w:rsidRDefault="0021617E" w:rsidP="0021617E">
            <w:pPr>
              <w:ind w:left="601" w:hanging="60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16 График документооборота;</w:t>
            </w:r>
          </w:p>
          <w:p w:rsidR="0021617E" w:rsidRDefault="0021617E" w:rsidP="0021617E">
            <w:pPr>
              <w:ind w:left="601" w:hanging="60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17 Положение о внутреннем финансовом контроле;</w:t>
            </w:r>
          </w:p>
          <w:p w:rsidR="0021617E" w:rsidRDefault="0021617E" w:rsidP="0021617E">
            <w:pPr>
              <w:ind w:left="601" w:hanging="60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18 </w:t>
            </w:r>
            <w:r w:rsidRPr="0021617E">
              <w:rPr>
                <w:rFonts w:ascii="Times New Roman" w:hAnsi="Times New Roman" w:cs="Times New Roman"/>
                <w:sz w:val="24"/>
                <w:szCs w:val="24"/>
              </w:rPr>
              <w:t>Порядок отражения в учете и отчетности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617E">
              <w:rPr>
                <w:rFonts w:ascii="Times New Roman" w:hAnsi="Times New Roman" w:cs="Times New Roman"/>
                <w:sz w:val="24"/>
                <w:szCs w:val="24"/>
              </w:rPr>
              <w:t>событий после отчетной даты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1617E" w:rsidRDefault="0021617E" w:rsidP="0021617E">
            <w:pPr>
              <w:ind w:left="601" w:hanging="60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19 </w:t>
            </w:r>
            <w:r w:rsidRPr="0021617E">
              <w:rPr>
                <w:rFonts w:ascii="Times New Roman" w:hAnsi="Times New Roman" w:cs="Times New Roman"/>
                <w:sz w:val="24"/>
                <w:szCs w:val="24"/>
              </w:rPr>
              <w:t>Перечень лиц, имеющих право получения доверенностей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1617E" w:rsidRDefault="0021617E" w:rsidP="0021617E">
            <w:pPr>
              <w:ind w:left="601" w:hanging="60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20 Положение о служебных командировках;</w:t>
            </w:r>
          </w:p>
          <w:p w:rsidR="0021617E" w:rsidRDefault="0021617E" w:rsidP="0021617E">
            <w:pPr>
              <w:ind w:left="601" w:hanging="60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21 Порядок </w:t>
            </w:r>
            <w:r w:rsidRPr="0021617E">
              <w:rPr>
                <w:rFonts w:ascii="Times New Roman" w:hAnsi="Times New Roman" w:cs="Times New Roman"/>
                <w:sz w:val="24"/>
                <w:szCs w:val="24"/>
              </w:rPr>
              <w:t>приема-передачи документов бухгалтерского учета при смене руководителя и (или) главного бухгалтера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1617E" w:rsidRPr="0021617E" w:rsidRDefault="0021617E" w:rsidP="0021617E">
            <w:pPr>
              <w:ind w:left="601" w:hanging="60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22 </w:t>
            </w:r>
            <w:r w:rsidRPr="0021617E">
              <w:rPr>
                <w:rFonts w:ascii="Times New Roman" w:hAnsi="Times New Roman" w:cs="Times New Roman"/>
                <w:sz w:val="24"/>
                <w:szCs w:val="24"/>
              </w:rPr>
              <w:t>Порядок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617E">
              <w:rPr>
                <w:rFonts w:ascii="Times New Roman" w:hAnsi="Times New Roman" w:cs="Times New Roman"/>
                <w:sz w:val="24"/>
                <w:szCs w:val="24"/>
              </w:rPr>
              <w:t>списания капитальных вложений в объекты нефинансовых активов</w:t>
            </w:r>
          </w:p>
          <w:p w:rsidR="0021617E" w:rsidRPr="007A3964" w:rsidRDefault="0021617E" w:rsidP="0021617E">
            <w:pPr>
              <w:ind w:left="601"/>
              <w:rPr>
                <w:rFonts w:ascii="Times New Roman" w:hAnsi="Times New Roman" w:cs="Times New Roman"/>
                <w:sz w:val="24"/>
                <w:szCs w:val="24"/>
              </w:rPr>
            </w:pPr>
            <w:r w:rsidRPr="0021617E">
              <w:rPr>
                <w:rFonts w:ascii="Times New Roman" w:hAnsi="Times New Roman" w:cs="Times New Roman"/>
                <w:sz w:val="24"/>
                <w:szCs w:val="24"/>
              </w:rPr>
              <w:t>(проектирования, строительства, реконструкции, эксплуатации)</w:t>
            </w:r>
          </w:p>
        </w:tc>
      </w:tr>
    </w:tbl>
    <w:p w:rsidR="00EC6693" w:rsidRPr="007A3964" w:rsidRDefault="00EC6693" w:rsidP="007A12B3">
      <w:pPr>
        <w:rPr>
          <w:rFonts w:ascii="Times New Roman" w:hAnsi="Times New Roman" w:cs="Times New Roman"/>
          <w:sz w:val="24"/>
          <w:szCs w:val="24"/>
        </w:rPr>
      </w:pPr>
    </w:p>
    <w:sectPr w:rsidR="00EC6693" w:rsidRPr="007A3964" w:rsidSect="007A12B3">
      <w:pgSz w:w="16838" w:h="11906" w:orient="landscape"/>
      <w:pgMar w:top="56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F10E2E"/>
    <w:multiLevelType w:val="hybridMultilevel"/>
    <w:tmpl w:val="ECCE36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48FB"/>
    <w:rsid w:val="000D4989"/>
    <w:rsid w:val="001C77F6"/>
    <w:rsid w:val="0021617E"/>
    <w:rsid w:val="002656C7"/>
    <w:rsid w:val="00662DBB"/>
    <w:rsid w:val="007A12B3"/>
    <w:rsid w:val="007A3964"/>
    <w:rsid w:val="007B6687"/>
    <w:rsid w:val="008016E7"/>
    <w:rsid w:val="009648FB"/>
    <w:rsid w:val="009F2899"/>
    <w:rsid w:val="00A20F2A"/>
    <w:rsid w:val="00AE78EC"/>
    <w:rsid w:val="00B61806"/>
    <w:rsid w:val="00C47823"/>
    <w:rsid w:val="00D845C2"/>
    <w:rsid w:val="00E126D7"/>
    <w:rsid w:val="00EA2D76"/>
    <w:rsid w:val="00EC6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C66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A396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C66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A39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3</Pages>
  <Words>736</Words>
  <Characters>4199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Завьялова Ольга Юрьевна</dc:creator>
  <cp:keywords/>
  <dc:description/>
  <cp:lastModifiedBy>Москвина Наталья Валерьевна</cp:lastModifiedBy>
  <cp:revision>12</cp:revision>
  <dcterms:created xsi:type="dcterms:W3CDTF">2019-04-25T12:12:00Z</dcterms:created>
  <dcterms:modified xsi:type="dcterms:W3CDTF">2019-06-06T12:43:00Z</dcterms:modified>
</cp:coreProperties>
</file>